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74" w:rsidRPr="004A3474" w:rsidRDefault="004A3474" w:rsidP="004A3474">
      <w:pPr>
        <w:jc w:val="center"/>
        <w:rPr>
          <w:sz w:val="28"/>
        </w:rPr>
      </w:pPr>
      <w:r>
        <w:rPr>
          <w:sz w:val="28"/>
        </w:rPr>
        <w:t>WHAP CH 32 Vocab</w:t>
      </w:r>
      <w:bookmarkStart w:id="0" w:name="_GoBack"/>
      <w:bookmarkEnd w:id="0"/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”The White Man’s Burden”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All-India Muslim League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Battle of Omdurman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Berlin Conference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Boers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Cecil Rhodes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Congo Free State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Indentured laborers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Monroe Doctrine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Roosevelt Corollary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Rudyard Kipling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proofErr w:type="spellStart"/>
      <w:r>
        <w:t>Sepoy</w:t>
      </w:r>
      <w:proofErr w:type="spellEnd"/>
      <w:r>
        <w:t xml:space="preserve"> </w:t>
      </w:r>
      <w:proofErr w:type="spellStart"/>
      <w:r>
        <w:t>Mutany</w:t>
      </w:r>
      <w:proofErr w:type="spellEnd"/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Sino-Japanese War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Social Darwinism</w:t>
      </w:r>
    </w:p>
    <w:p w:rsidR="004A3474" w:rsidRDefault="004A3474" w:rsidP="004A3474">
      <w:pPr>
        <w:pStyle w:val="ListParagraph"/>
        <w:numPr>
          <w:ilvl w:val="0"/>
          <w:numId w:val="1"/>
        </w:numPr>
      </w:pPr>
      <w:r>
        <w:t>Suez Canal</w:t>
      </w:r>
    </w:p>
    <w:sectPr w:rsidR="004A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3228"/>
    <w:multiLevelType w:val="hybridMultilevel"/>
    <w:tmpl w:val="AFE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F"/>
    <w:rsid w:val="004A3474"/>
    <w:rsid w:val="00837E7D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F7D8-66C5-48F5-8A2A-45C1A2F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2016-05-04T16:54:00Z</dcterms:created>
  <dcterms:modified xsi:type="dcterms:W3CDTF">2016-05-04T17:05:00Z</dcterms:modified>
</cp:coreProperties>
</file>